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/>
        <w:t>Пояснительная записка</w:t>
      </w:r>
    </w:p>
    <w:p>
      <w:pPr>
        <w:pStyle w:val="Normal"/>
        <w:jc w:val="center"/>
        <w:rPr/>
      </w:pPr>
      <w:r>
        <w:rPr/>
        <w:t xml:space="preserve">к проекту постановления Правительства Камчатского края </w:t>
      </w:r>
    </w:p>
    <w:p>
      <w:pPr>
        <w:pStyle w:val="Normal"/>
        <w:jc w:val="center"/>
        <w:rPr/>
      </w:pPr>
      <w:r>
        <w:rPr/>
        <w:t>«Об утверждении Порядка расчета предельно допустимой рекреационной емкости особо охраняемых природных территорий регионального значения при осуществлении на их территориях туризма»</w:t>
      </w:r>
    </w:p>
    <w:p>
      <w:pPr>
        <w:pStyle w:val="Normal"/>
        <w:jc w:val="center"/>
        <w:rPr/>
      </w:pPr>
      <w:r>
        <w:rPr/>
      </w:r>
    </w:p>
    <w:p>
      <w:pPr>
        <w:pStyle w:val="Normal"/>
        <w:ind w:firstLine="709"/>
        <w:jc w:val="both"/>
        <w:rPr>
          <w:highlight w:val="none"/>
          <w:shd w:fill="auto" w:val="clear"/>
        </w:rPr>
      </w:pPr>
      <w:r>
        <w:rPr>
          <w:shd w:fill="auto" w:val="clear"/>
        </w:rPr>
        <w:t xml:space="preserve">Проект постановления Правительства Камчатского края </w:t>
      </w:r>
      <w:r>
        <w:rPr>
          <w:b w:val="false"/>
          <w:bCs w:val="false"/>
          <w:shd w:fill="auto" w:val="clear"/>
        </w:rPr>
        <w:t>«</w:t>
      </w:r>
      <w:r>
        <w:rPr>
          <w:b w:val="false"/>
          <w:bCs w:val="false"/>
          <w:sz w:val="28"/>
          <w:shd w:fill="auto" w:val="clear"/>
        </w:rPr>
        <w:t xml:space="preserve">О внесении изменений в постановление Правительства Камчатского края от 02.10.2024 № 478-П «Об утверждении Порядка расчета предельно допустимой рекреационной емкости особо охраняемых природных территорий регионального значения при осуществлении на их территориях туризма» </w:t>
      </w:r>
      <w:r>
        <w:rPr>
          <w:shd w:fill="auto" w:val="clear"/>
        </w:rPr>
        <w:t>разработан в соответствии с положениями пункта 5 статьи 5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 xml:space="preserve"> Федерального закона от 14.03.1995 № 33-ФЗ «Об особо охраняемых природных территориях», </w:t>
      </w:r>
      <w:r>
        <w:rPr>
          <w:color w:themeColor="text1" w:val="000000"/>
          <w:shd w:fill="auto" w:val="clear"/>
        </w:rPr>
        <w:t>Типовыми правилами расчета предельно допустимой рекреационной емкости особо охраняемых природных территорий регионального и местного значения при осуществлении туризма, утвержденными постановлением Правительства Российской Федерации от 31.10.2023 № 1809,</w:t>
      </w:r>
      <w:r>
        <w:rPr>
          <w:shd w:fill="auto" w:val="clear"/>
        </w:rPr>
        <w:t xml:space="preserve"> пункта 8</w:t>
      </w:r>
      <w:r>
        <w:rPr>
          <w:shd w:fill="auto" w:val="clear"/>
          <w:vertAlign w:val="superscript"/>
        </w:rPr>
        <w:t>1</w:t>
      </w:r>
      <w:r>
        <w:rPr>
          <w:shd w:fill="auto" w:val="clear"/>
        </w:rPr>
        <w:t xml:space="preserve"> части 2 статьи 6 Закона Камчатского края от 29.12.2014 № 564 «Об особо охраняемых природных территориях в Камчатском крае» (далее соответственно – Типовые правила, проект постановления) </w:t>
      </w:r>
      <w:r>
        <w:rPr>
          <w:shd w:fill="auto" w:val="clear"/>
        </w:rPr>
        <w:t>в целях соблюдения принципа правовой определенности установления обязательных требований, предусмотренного частью 1 статьи 7 Федерального закона от 31.07.2020 № 247-ФЗ «Об обязательных требованиях в Российской Федерации» и единых подходов при расчете коэффициентов управленческой емкости, поправочных коэффициентов экологического, социального, социально-экономического и социокультурного характера, а также при расчете площади туристского объекта, необходимой для одного посетителя на особо охраняемый природной территории регионального значения (далее – коэффициенты, ООПТ).</w:t>
      </w:r>
    </w:p>
    <w:p>
      <w:pPr>
        <w:pStyle w:val="Normal"/>
        <w:ind w:firstLine="709"/>
        <w:jc w:val="both"/>
        <w:rPr/>
      </w:pPr>
      <w:r>
        <w:rPr>
          <w:shd w:fill="auto" w:val="clear"/>
        </w:rPr>
        <w:t>Пунктом 18 Типовых правил установлено, что коэффициенты и расчет и</w:t>
      </w:r>
      <w:r>
        <w:rPr/>
        <w:t xml:space="preserve">х величин, а также площадь туристского объекта, необходимая для одного посетителя, определяются в рамках утверждаемого порядка расчета предельно допустимой рекреационной емкости исполнительными органами субъектов Российской Федерации в отношении находящихся в их ведении ООПТ. При подготовке проекта </w:t>
      </w:r>
      <w:r>
        <w:rPr>
          <w:b w:val="false"/>
          <w:bCs w:val="false"/>
          <w:sz w:val="28"/>
        </w:rPr>
        <w:t>постановления Правительства Камчатского края от 02.10.2024 № 478-П для расчета значений коэффициентов и площади туристского объекта использовались формулы, изложенные в проекте приказа Минприроды России «Об утверждении методик расчета коэффициентов управленческой емкости, поправочных коэффициентов, а также определения площади туристского объекта, необходимой для одного посетителя, при осуществлении туризма» (ID проекта 02/08/06-24/00148315).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Минприроды России от 08.12.2025 № 688 утверждены методики определения коэффициентов управленческой емкости и расчета их величин,</w:t>
      </w:r>
      <w:r>
        <w:rPr>
          <w:rFonts w:ascii="Times New Roman" w:hAnsi="Times New Roman"/>
          <w:sz w:val="28"/>
          <w:szCs w:val="28"/>
        </w:rPr>
        <w:t xml:space="preserve"> определения поправочных коэффициентов экологического, социального, социально-экономического и социокультурного характера и расчета их величин, </w:t>
      </w:r>
      <w:r>
        <w:rPr>
          <w:rFonts w:ascii="Times New Roman" w:hAnsi="Times New Roman"/>
          <w:sz w:val="28"/>
          <w:szCs w:val="28"/>
        </w:rPr>
        <w:t xml:space="preserve">определения площади туристского объекта, необходимой для одного посетителя, при осуществлении туризма в отношении особо охраняемых природных территорий федерального значения. Представленные в методиках алгоритмы расчета коэффициентов и площади туристского объекта не в полной мере соответствуют таковым, изложенным в проекте приказа Минприроды России </w:t>
      </w:r>
      <w:r>
        <w:rPr>
          <w:b w:val="false"/>
          <w:bCs w:val="false"/>
          <w:sz w:val="28"/>
          <w:szCs w:val="28"/>
        </w:rPr>
        <w:t>(ID проекта 02/08/06-24/00148315).</w:t>
      </w:r>
    </w:p>
    <w:p>
      <w:pPr>
        <w:pStyle w:val="Normal"/>
        <w:ind w:firstLine="709"/>
        <w:jc w:val="both"/>
        <w:rPr>
          <w:rFonts w:ascii="Times New Roman" w:hAnsi="Times New Roman"/>
          <w:strike w:val="false"/>
          <w:dstrike w:val="false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strike w:val="false"/>
          <w:dstrike w:val="false"/>
          <w:sz w:val="28"/>
          <w:szCs w:val="28"/>
          <w:shd w:fill="auto" w:val="clear"/>
        </w:rPr>
        <w:t xml:space="preserve">Исходя из изложенного, в части 20, 22, 24 и 25 </w:t>
      </w:r>
      <w:r>
        <w:rPr>
          <w:rFonts w:ascii="Times New Roman" w:hAnsi="Times New Roman"/>
          <w:b w:val="false"/>
          <w:bCs w:val="false"/>
          <w:strike w:val="false"/>
          <w:dstrike w:val="false"/>
          <w:sz w:val="28"/>
          <w:szCs w:val="28"/>
          <w:shd w:fill="auto" w:val="clear"/>
        </w:rPr>
        <w:t xml:space="preserve">Порядка расчета предельно допустимой рекреационной емкости особо охраняемых природных территорий регионального значения при осуществлении на их территориях туризма, утвержденного постановлением Правительства Камчатского края от 02.10.2024 </w:t>
        <w:br/>
        <w:t>№ 478-П (далее – Порядок), вносятся соответствующие изменения. В часть 24 Порядка вносятся изменения, уточняющие понятие «экологические факторы»: риски затопления и подтопления выведены в отдельную строку, а э</w:t>
      </w:r>
      <w:r>
        <w:rPr>
          <w:rFonts w:ascii="Times New Roman" w:hAnsi="Times New Roman"/>
          <w:b w:val="false"/>
          <w:bCs w:val="false"/>
          <w:strike w:val="false"/>
          <w:dstrike w:val="false"/>
          <w:sz w:val="28"/>
          <w:szCs w:val="28"/>
          <w:shd w:fill="auto" w:val="clear"/>
        </w:rPr>
        <w:t>кстремальные осадки включены в понятие «опасные метеорологические явления».</w:t>
      </w:r>
    </w:p>
    <w:p>
      <w:pPr>
        <w:pStyle w:val="Normal"/>
        <w:ind w:firstLine="709"/>
        <w:jc w:val="both"/>
        <w:rPr>
          <w:highlight w:val="none"/>
          <w:shd w:fill="auto" w:val="clear"/>
        </w:rPr>
      </w:pPr>
      <w:r>
        <w:rPr>
          <w:b w:val="false"/>
          <w:bCs w:val="false"/>
          <w:sz w:val="28"/>
          <w:shd w:fill="auto" w:val="clear"/>
        </w:rPr>
        <w:t xml:space="preserve">Кроме того, Порядок дополнен приложением, содержащим методику расчетов коэффициентов </w:t>
      </w:r>
      <w:r>
        <w:rPr>
          <w:b w:val="false"/>
          <w:bCs w:val="false"/>
          <w:strike w:val="false"/>
          <w:dstrike w:val="false"/>
          <w:sz w:val="28"/>
          <w:shd w:fill="auto" w:val="clear"/>
        </w:rPr>
        <w:t>управленческой емкости, поправочных коэффициентов лимитирующих факторов развития туризма экологического, социального, социально-экономического и социокультурного характера, м</w:t>
      </w:r>
      <w:r>
        <w:rPr>
          <w:b w:val="false"/>
          <w:bCs w:val="false"/>
          <w:strike w:val="false"/>
          <w:dstrike w:val="false"/>
          <w:sz w:val="28"/>
          <w:shd w:fill="auto" w:val="clear"/>
        </w:rPr>
        <w:t xml:space="preserve">етодику определения поправочных коэффициентов экологического, социального, социально-экономического и социокультурного характера и расчета их величин, методику определения площади туристского объекта, необходимой для одного посетителя при осуществлении туризма на ООПТ. </w:t>
      </w:r>
    </w:p>
    <w:p>
      <w:pPr>
        <w:pStyle w:val="Normal"/>
        <w:ind w:firstLine="709"/>
        <w:jc w:val="both"/>
        <w:rPr>
          <w:highlight w:val="none"/>
          <w:shd w:fill="auto" w:val="clear"/>
        </w:rPr>
      </w:pPr>
      <w:r>
        <w:rPr>
          <w:b w:val="false"/>
          <w:bCs w:val="false"/>
          <w:strike w:val="false"/>
          <w:dstrike w:val="false"/>
          <w:sz w:val="28"/>
          <w:shd w:fill="auto" w:val="clear"/>
        </w:rPr>
        <w:t>Минимальные значения площади туристского объекта, необходимой для одного посетителя при осуществлении туризма, представленные в пунктах 36 и 37 приложения к Порядку, а также значения сезонного коэффициента для ООПТ, представленные в пункте 38 приложения к Порядку, учитывают специфику растительных сообществ Камчатского края, функциональное зонирование ООПТ, наличие правового статуса объекта всемирного наследия ЮНЕСКО и направлены на снижение антропогенного воздействия при осуществлении туризма на ООПТ.</w:t>
      </w:r>
    </w:p>
    <w:p>
      <w:pPr>
        <w:pStyle w:val="Normal"/>
        <w:ind w:firstLine="709"/>
        <w:jc w:val="both"/>
        <w:rPr/>
      </w:pPr>
      <w:r>
        <w:rPr/>
        <w:t xml:space="preserve">Проект постановления подлежит оценке регулирующего воздействия в соответствии с постановлением Правительства Камчатского края от 28.09.2022 № 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края». Министерством природных ресурсов и экологии Камчатского края проведены публичные консультации по проекту постановления в сроки с </w:t>
      </w:r>
      <w:r>
        <w:rPr/>
        <w:t>_____</w:t>
      </w:r>
      <w:r>
        <w:rPr/>
        <w:t xml:space="preserve"> по </w:t>
      </w:r>
      <w:r>
        <w:rPr/>
        <w:t>_________</w:t>
      </w:r>
      <w:r>
        <w:rPr/>
        <w:t xml:space="preserve">. </w:t>
      </w:r>
    </w:p>
    <w:p>
      <w:pPr>
        <w:pStyle w:val="Normal"/>
        <w:ind w:firstLine="709"/>
        <w:jc w:val="both"/>
        <w:rPr/>
      </w:pPr>
      <w:r>
        <w:rPr/>
        <w:t xml:space="preserve">По результатам проведения публичных консультаций поступило </w:t>
      </w:r>
      <w:r>
        <w:rPr/>
        <w:t>____</w:t>
      </w:r>
      <w:r>
        <w:rPr/>
        <w:t xml:space="preserve">предложений и замечаний. На проект постановления получено </w:t>
      </w:r>
      <w:r>
        <w:rPr/>
        <w:t>_______</w:t>
      </w:r>
      <w:r>
        <w:rPr/>
        <w:t xml:space="preserve"> заключение Минэкономразвития Камчатского края от </w:t>
      </w:r>
      <w:r>
        <w:rPr/>
        <w:t>________</w:t>
      </w:r>
      <w:r>
        <w:rPr/>
        <w:t xml:space="preserve"> № </w:t>
      </w:r>
      <w:r>
        <w:rPr/>
        <w:t>_________</w:t>
      </w:r>
      <w:r>
        <w:rPr/>
        <w:t>.</w:t>
      </w:r>
    </w:p>
    <w:p>
      <w:pPr>
        <w:pStyle w:val="Normal"/>
        <w:ind w:firstLine="709"/>
        <w:jc w:val="both"/>
        <w:rPr/>
      </w:pPr>
      <w:r>
        <w:rPr/>
        <w:t xml:space="preserve">Проект постановления </w:t>
      </w:r>
      <w:r>
        <w:rPr/>
        <w:t>_________</w:t>
      </w:r>
      <w:r>
        <w:rPr/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в срок по </w:t>
      </w:r>
      <w:r>
        <w:rPr/>
        <w:t>________</w:t>
      </w:r>
      <w:r>
        <w:rPr/>
        <w:t xml:space="preserve"> независимой антикоррупционной экспертизы, по окончании которой экспертных заключений не поступало.</w:t>
      </w:r>
    </w:p>
    <w:p>
      <w:pPr>
        <w:pStyle w:val="Normal"/>
        <w:ind w:firstLine="709"/>
        <w:jc w:val="both"/>
        <w:rPr/>
      </w:pPr>
      <w:r>
        <w:rPr/>
        <w:t>Принятие настоящего постановления не потребует выделения финансовых средств из краевого бюджета.</w:t>
      </w:r>
    </w:p>
    <w:p>
      <w:pPr>
        <w:pStyle w:val="Normal"/>
        <w:ind w:firstLine="709"/>
        <w:jc w:val="both"/>
        <w:rPr/>
      </w:pPr>
      <w:r>
        <w:rPr/>
      </w:r>
    </w:p>
    <w:sectPr>
      <w:headerReference w:type="default" r:id="rId2"/>
      <w:footerReference w:type="default" r:id="rId3"/>
      <w:footerReference w:type="first" r:id="rId4"/>
      <w:type w:val="nextPage"/>
      <w:pgSz w:w="11906" w:h="16838"/>
      <w:pgMar w:left="1134" w:right="567" w:gutter="0" w:header="567" w:top="1134" w:footer="244" w:bottom="1134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XO Thames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z w:val="24"/>
      </w:rPr>
    </w:pPr>
    <w:r>
      <w:rPr>
        <w:sz w:val="24"/>
      </w:rPr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1" name="Pictur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2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Picture 2" path="m0,0l-2147483645,0l-2147483645,-2147483646l0,-2147483646xe" stroked="f" o:allowincell="f" style="position:absolute;margin-left:251.55pt;margin-top:0.05pt;width:7pt;height:15.95pt;mso-wrap-style:none;v-text-anchor:middle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2"/>
                      <w:rPr/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  <mc:AlternateContent>
        <mc:Choice Requires="wps">
          <w:drawing>
            <wp:anchor behindDoc="0" distT="0" distB="0" distL="0" distR="0" simplePos="0" locked="0" layoutInCell="0" allowOverlap="1" relativeHeight="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2" name="Picture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2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Picture 1" path="m0,0l-2147483645,0l-2147483645,-2147483646l0,-2147483646xe" stroked="f" o:allowincell="f" style="position:absolute;margin-left:251.55pt;margin-top:0.05pt;width:7pt;height:15.95pt;mso-wrap-style:none;v-text-anchor:middle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2"/>
                      <w:rPr/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  <mc:AlternateContent>
        <mc:Choice Requires="wps">
          <w:drawing>
            <wp:anchor behindDoc="0" distT="0" distB="0" distL="0" distR="0" simplePos="0" locked="0" layoutInCell="0" allowOverlap="1" relativeHeight="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2"/>
                            <w:rPr/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3" path="m0,0l-2147483645,0l-2147483645,-2147483646l0,-2147483646xe" stroked="f" o:allowincell="f" style="position:absolute;margin-left:251.55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2"/>
                      <w:rPr/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Lohit Devanagari" w:asciiTheme="minorHAnsi" w:hAnsiTheme="minorHAnsi"/>
        <w:color w:val="000000"/>
        <w:sz w:val="22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Heading1">
    <w:name w:val="Heading 1"/>
    <w:next w:val="Normal"/>
    <w:uiPriority w:val="9"/>
    <w:qFormat/>
    <w:pPr>
      <w:widowControl/>
      <w:suppressAutoHyphens w:val="true"/>
      <w:bidi w:val="0"/>
      <w:spacing w:before="120" w:after="120"/>
      <w:ind w:firstLine="709"/>
      <w:jc w:val="both"/>
      <w:outlineLvl w:val="0"/>
    </w:pPr>
    <w:rPr>
      <w:rFonts w:ascii="XO Thames" w:hAnsi="XO Thames" w:eastAsia="Tahoma" w:cs="Lohit Devanagari"/>
      <w:b/>
      <w:color w:val="000000"/>
      <w:kern w:val="0"/>
      <w:sz w:val="32"/>
      <w:szCs w:val="20"/>
      <w:lang w:val="ru-RU" w:eastAsia="zh-CN" w:bidi="hi-IN"/>
    </w:rPr>
  </w:style>
  <w:style w:type="paragraph" w:styleId="Heading2">
    <w:name w:val="Heading 2"/>
    <w:next w:val="Normal"/>
    <w:uiPriority w:val="9"/>
    <w:qFormat/>
    <w:pPr>
      <w:widowControl/>
      <w:suppressAutoHyphens w:val="true"/>
      <w:bidi w:val="0"/>
      <w:spacing w:before="120" w:after="120"/>
      <w:ind w:firstLine="709"/>
      <w:jc w:val="both"/>
      <w:outlineLvl w:val="1"/>
    </w:pPr>
    <w:rPr>
      <w:rFonts w:ascii="XO Thames" w:hAnsi="XO Thames" w:eastAsia="Tahoma" w:cs="Lohit Devanagari"/>
      <w:b/>
      <w:color w:val="00000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suppressAutoHyphens w:val="true"/>
      <w:bidi w:val="0"/>
      <w:spacing w:before="120" w:after="120"/>
      <w:ind w:firstLine="709"/>
      <w:jc w:val="both"/>
      <w:outlineLvl w:val="2"/>
    </w:pPr>
    <w:rPr>
      <w:rFonts w:ascii="XO Thames" w:hAnsi="XO Thames" w:eastAsia="Tahoma" w:cs="Lohit Devanagari"/>
      <w:b/>
      <w:color w:val="00000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suppressAutoHyphens w:val="true"/>
      <w:bidi w:val="0"/>
      <w:spacing w:before="120" w:after="120"/>
      <w:ind w:firstLine="709"/>
      <w:jc w:val="both"/>
      <w:outlineLvl w:val="3"/>
    </w:pPr>
    <w:rPr>
      <w:rFonts w:ascii="XO Thames" w:hAnsi="XO Thames" w:eastAsia="Tahoma" w:cs="Lohit Devanagari"/>
      <w:b/>
      <w:color w:val="00000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suppressAutoHyphens w:val="true"/>
      <w:bidi w:val="0"/>
      <w:spacing w:before="120" w:after="120"/>
      <w:ind w:firstLine="709"/>
      <w:jc w:val="both"/>
      <w:outlineLvl w:val="4"/>
    </w:pPr>
    <w:rPr>
      <w:rFonts w:ascii="XO Thames" w:hAnsi="XO Thames" w:eastAsia="Tahoma" w:cs="Lohit Devanagari"/>
      <w:b/>
      <w:color w:val="000000"/>
      <w:kern w:val="0"/>
      <w:sz w:val="22"/>
      <w:szCs w:val="20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ntents2" w:customStyle="1">
    <w:name w:val="Contents 2"/>
    <w:qFormat/>
    <w:rPr>
      <w:rFonts w:ascii="XO Thames" w:hAnsi="XO Thames"/>
      <w:color w:val="000000"/>
      <w:spacing w:val="0"/>
      <w:sz w:val="28"/>
    </w:rPr>
  </w:style>
  <w:style w:type="character" w:styleId="Contents4" w:customStyle="1">
    <w:name w:val="Contents 4"/>
    <w:qFormat/>
    <w:rPr>
      <w:rFonts w:ascii="XO Thames" w:hAnsi="XO Thames"/>
      <w:color w:val="000000"/>
      <w:spacing w:val="0"/>
      <w:sz w:val="28"/>
    </w:rPr>
  </w:style>
  <w:style w:type="character" w:styleId="Contents6" w:customStyle="1">
    <w:name w:val="Contents 6"/>
    <w:qFormat/>
    <w:rPr>
      <w:rFonts w:ascii="XO Thames" w:hAnsi="XO Thames"/>
      <w:color w:val="000000"/>
      <w:spacing w:val="0"/>
      <w:sz w:val="28"/>
    </w:rPr>
  </w:style>
  <w:style w:type="character" w:styleId="Contents7" w:customStyle="1">
    <w:name w:val="Contents 7"/>
    <w:qFormat/>
    <w:rPr>
      <w:rFonts w:ascii="XO Thames" w:hAnsi="XO Thames"/>
      <w:color w:val="000000"/>
      <w:spacing w:val="0"/>
      <w:sz w:val="28"/>
    </w:rPr>
  </w:style>
  <w:style w:type="character" w:styleId="Footer1" w:customStyle="1">
    <w:name w:val="Footer1"/>
    <w:qFormat/>
    <w:rPr>
      <w:rFonts w:ascii="Calibri" w:hAnsi="Calibri" w:asciiTheme="minorHAnsi" w:hAnsiTheme="minorHAnsi"/>
      <w:color w:val="000000"/>
      <w:spacing w:val="0"/>
      <w:sz w:val="22"/>
    </w:rPr>
  </w:style>
  <w:style w:type="character" w:styleId="Contents9" w:customStyle="1">
    <w:name w:val="Contents 9"/>
    <w:link w:val="Contents93"/>
    <w:qFormat/>
    <w:rPr>
      <w:rFonts w:ascii="XO Thames" w:hAnsi="XO Thames"/>
      <w:color w:val="000000"/>
      <w:spacing w:val="0"/>
      <w:sz w:val="28"/>
    </w:rPr>
  </w:style>
  <w:style w:type="character" w:styleId="Heading31" w:customStyle="1">
    <w:name w:val="Heading 31"/>
    <w:qFormat/>
    <w:rPr>
      <w:rFonts w:ascii="XO Thames" w:hAnsi="XO Thames"/>
      <w:b/>
      <w:color w:val="000000"/>
      <w:spacing w:val="0"/>
      <w:sz w:val="26"/>
    </w:rPr>
  </w:style>
  <w:style w:type="character" w:styleId="Contents41" w:customStyle="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styleId="List1" w:customStyle="1">
    <w:name w:val="List1"/>
    <w:basedOn w:val="Textbody"/>
    <w:link w:val="List11"/>
    <w:qFormat/>
    <w:rPr/>
  </w:style>
  <w:style w:type="character" w:styleId="Contents42" w:customStyle="1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styleId="Contents3" w:customStyle="1">
    <w:name w:val="Contents 3"/>
    <w:link w:val="Contents33"/>
    <w:qFormat/>
    <w:rPr>
      <w:rFonts w:ascii="XO Thames" w:hAnsi="XO Thames"/>
      <w:color w:val="000000"/>
      <w:spacing w:val="0"/>
      <w:sz w:val="28"/>
    </w:rPr>
  </w:style>
  <w:style w:type="character" w:styleId="Footnote1" w:customStyle="1">
    <w:name w:val="Footnote1"/>
    <w:link w:val="Footnote11"/>
    <w:qFormat/>
    <w:rPr>
      <w:rFonts w:ascii="XO Thames" w:hAnsi="XO Thames"/>
      <w:color w:val="000000"/>
      <w:spacing w:val="0"/>
      <w:sz w:val="22"/>
    </w:rPr>
  </w:style>
  <w:style w:type="character" w:styleId="Caption1" w:customStyle="1">
    <w:name w:val="Caption1"/>
    <w:link w:val="Caption11"/>
    <w:qFormat/>
    <w:rPr>
      <w:i/>
      <w:sz w:val="24"/>
    </w:rPr>
  </w:style>
  <w:style w:type="character" w:styleId="List2" w:customStyle="1">
    <w:name w:val="List2"/>
    <w:basedOn w:val="Textbody1"/>
    <w:qFormat/>
    <w:rPr/>
  </w:style>
  <w:style w:type="character" w:styleId="Internetlink1" w:customStyle="1">
    <w:name w:val="Internet link1"/>
    <w:link w:val="Internetlink11"/>
    <w:qFormat/>
    <w:rPr>
      <w:rFonts w:ascii="Calibri" w:hAnsi="Calibri"/>
      <w:color w:val="0000FF"/>
      <w:spacing w:val="0"/>
      <w:sz w:val="22"/>
      <w:u w:val="single"/>
    </w:rPr>
  </w:style>
  <w:style w:type="character" w:styleId="Heading21" w:customStyle="1">
    <w:name w:val="Heading 21"/>
    <w:link w:val="Heading211"/>
    <w:qFormat/>
    <w:rPr>
      <w:rFonts w:ascii="XO Thames" w:hAnsi="XO Thames"/>
      <w:b/>
      <w:color w:val="000000"/>
      <w:spacing w:val="0"/>
      <w:sz w:val="28"/>
    </w:rPr>
  </w:style>
  <w:style w:type="character" w:styleId="Title1" w:customStyle="1">
    <w:name w:val="Title1"/>
    <w:link w:val="Title11"/>
    <w:qFormat/>
    <w:rPr>
      <w:rFonts w:ascii="XO Thames" w:hAnsi="XO Thames"/>
      <w:b/>
      <w:caps/>
      <w:sz w:val="40"/>
    </w:rPr>
  </w:style>
  <w:style w:type="character" w:styleId="Contents92" w:customStyle="1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styleId="Contents31" w:customStyle="1">
    <w:name w:val="Contents 31"/>
    <w:qFormat/>
    <w:rPr>
      <w:rFonts w:ascii="XO Thames" w:hAnsi="XO Thames"/>
      <w:color w:val="000000"/>
      <w:spacing w:val="0"/>
      <w:sz w:val="28"/>
    </w:rPr>
  </w:style>
  <w:style w:type="character" w:styleId="Textbody" w:customStyle="1">
    <w:name w:val="Text body"/>
    <w:link w:val="Textbody2"/>
    <w:qFormat/>
    <w:rPr/>
  </w:style>
  <w:style w:type="character" w:styleId="Contents51" w:customStyle="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styleId="Contents82" w:customStyle="1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styleId="11" w:customStyle="1">
    <w:name w:val="Гиперссылка11"/>
    <w:link w:val="1111"/>
    <w:qFormat/>
    <w:rPr>
      <w:rFonts w:ascii="Calibri" w:hAnsi="Calibri"/>
      <w:color w:val="0000FF"/>
      <w:spacing w:val="0"/>
      <w:sz w:val="22"/>
      <w:u w:val="single"/>
    </w:rPr>
  </w:style>
  <w:style w:type="character" w:styleId="Contents71" w:customStyle="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styleId="1" w:customStyle="1">
    <w:name w:val="Указатель1"/>
    <w:link w:val="113"/>
    <w:qFormat/>
    <w:rPr/>
  </w:style>
  <w:style w:type="character" w:styleId="Contents72" w:customStyle="1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styleId="Contents1" w:customStyle="1">
    <w:name w:val="Contents 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styleId="Subtitle1" w:customStyle="1">
    <w:name w:val="Subtitle1"/>
    <w:link w:val="Subtitle11"/>
    <w:qFormat/>
    <w:rPr>
      <w:rFonts w:ascii="XO Thames" w:hAnsi="XO Thames"/>
      <w:i/>
      <w:sz w:val="24"/>
    </w:rPr>
  </w:style>
  <w:style w:type="character" w:styleId="Textbody1" w:customStyle="1">
    <w:name w:val="Text body1"/>
    <w:qFormat/>
    <w:rPr/>
  </w:style>
  <w:style w:type="character" w:styleId="Heading11" w:customStyle="1">
    <w:name w:val="Heading 11"/>
    <w:link w:val="Heading111"/>
    <w:qFormat/>
    <w:rPr>
      <w:rFonts w:ascii="XO Thames" w:hAnsi="XO Thames"/>
      <w:b/>
      <w:color w:val="000000"/>
      <w:spacing w:val="0"/>
      <w:sz w:val="32"/>
    </w:rPr>
  </w:style>
  <w:style w:type="character" w:styleId="Heading51" w:customStyle="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styleId="Heading12" w:customStyle="1">
    <w:name w:val="Heading 12"/>
    <w:qFormat/>
    <w:rPr>
      <w:rFonts w:ascii="XO Thames" w:hAnsi="XO Thames"/>
      <w:b/>
      <w:color w:val="000000"/>
      <w:spacing w:val="0"/>
      <w:sz w:val="32"/>
    </w:rPr>
  </w:style>
  <w:style w:type="character" w:styleId="12" w:customStyle="1">
    <w:name w:val="Нижний колонтитул Знак1"/>
    <w:basedOn w:val="112"/>
    <w:link w:val="114"/>
    <w:qFormat/>
    <w:rPr>
      <w:rFonts w:ascii="Times New Roman" w:hAnsi="Times New Roman"/>
      <w:color w:val="000000"/>
      <w:spacing w:val="0"/>
      <w:sz w:val="28"/>
    </w:rPr>
  </w:style>
  <w:style w:type="character" w:styleId="Hyperlink">
    <w:name w:val="Hyperlink"/>
    <w:rPr>
      <w:color w:val="0000FF"/>
      <w:u w:val="single"/>
    </w:rPr>
  </w:style>
  <w:style w:type="character" w:styleId="Footnote" w:customStyle="1">
    <w:name w:val="Footnote"/>
    <w:link w:val="Footnote2"/>
    <w:qFormat/>
    <w:rPr>
      <w:rFonts w:ascii="XO Thames" w:hAnsi="XO Thames"/>
      <w:sz w:val="22"/>
    </w:rPr>
  </w:style>
  <w:style w:type="character" w:styleId="Footer11" w:customStyle="1">
    <w:name w:val="Footer11"/>
    <w:link w:val="Footer12"/>
    <w:qFormat/>
    <w:rPr/>
  </w:style>
  <w:style w:type="character" w:styleId="Contents11" w:customStyle="1">
    <w:name w:val="Contents 11"/>
    <w:qFormat/>
    <w:rPr>
      <w:rFonts w:ascii="XO Thames" w:hAnsi="XO Thames"/>
      <w:b/>
      <w:color w:val="000000"/>
      <w:spacing w:val="0"/>
      <w:sz w:val="28"/>
    </w:rPr>
  </w:style>
  <w:style w:type="character" w:styleId="DefaultParagraphFont1" w:customStyle="1">
    <w:name w:val="Default Paragraph Font1"/>
    <w:link w:val="DefaultParagraphFont11"/>
    <w:qFormat/>
    <w:rPr>
      <w:rFonts w:ascii="Calibri" w:hAnsi="Calibri" w:asciiTheme="minorHAnsi" w:hAnsiTheme="minorHAnsi"/>
      <w:color w:val="000000"/>
      <w:spacing w:val="0"/>
      <w:sz w:val="22"/>
    </w:rPr>
  </w:style>
  <w:style w:type="character" w:styleId="HeaderandFooter" w:customStyle="1">
    <w:name w:val="Header and Footer"/>
    <w:qFormat/>
    <w:rPr>
      <w:rFonts w:ascii="XO Thames" w:hAnsi="XO Thames"/>
      <w:sz w:val="20"/>
    </w:rPr>
  </w:style>
  <w:style w:type="character" w:styleId="Contents91" w:customStyle="1">
    <w:name w:val="Contents 91"/>
    <w:qFormat/>
    <w:rPr>
      <w:rFonts w:ascii="XO Thames" w:hAnsi="XO Thames"/>
      <w:color w:val="000000"/>
      <w:spacing w:val="0"/>
      <w:sz w:val="28"/>
    </w:rPr>
  </w:style>
  <w:style w:type="character" w:styleId="BalloonText1" w:customStyle="1">
    <w:name w:val="Balloon Text1"/>
    <w:link w:val="BalloonText11"/>
    <w:qFormat/>
    <w:rPr>
      <w:rFonts w:ascii="Segoe UI" w:hAnsi="Segoe UI"/>
      <w:sz w:val="18"/>
    </w:rPr>
  </w:style>
  <w:style w:type="character" w:styleId="Header1" w:customStyle="1">
    <w:name w:val="Header1"/>
    <w:qFormat/>
    <w:rPr>
      <w:rFonts w:ascii="Calibri" w:hAnsi="Calibri" w:asciiTheme="minorHAnsi" w:hAnsiTheme="minorHAnsi"/>
      <w:color w:val="000000"/>
      <w:spacing w:val="0"/>
      <w:sz w:val="22"/>
    </w:rPr>
  </w:style>
  <w:style w:type="character" w:styleId="Contents8" w:customStyle="1">
    <w:name w:val="Contents 8"/>
    <w:link w:val="Contents83"/>
    <w:qFormat/>
    <w:rPr>
      <w:rFonts w:ascii="XO Thames" w:hAnsi="XO Thames"/>
      <w:color w:val="000000"/>
      <w:spacing w:val="0"/>
      <w:sz w:val="28"/>
    </w:rPr>
  </w:style>
  <w:style w:type="character" w:styleId="Contents81" w:customStyle="1">
    <w:name w:val="Contents 81"/>
    <w:qFormat/>
    <w:rPr>
      <w:rFonts w:ascii="XO Thames" w:hAnsi="XO Thames"/>
      <w:color w:val="000000"/>
      <w:spacing w:val="0"/>
      <w:sz w:val="28"/>
    </w:rPr>
  </w:style>
  <w:style w:type="character" w:styleId="13" w:customStyle="1">
    <w:name w:val="Содержимое врезки1"/>
    <w:link w:val="115"/>
    <w:qFormat/>
    <w:rPr/>
  </w:style>
  <w:style w:type="character" w:styleId="Contents62" w:customStyle="1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styleId="Caption2" w:customStyle="1">
    <w:name w:val="Caption2"/>
    <w:qFormat/>
    <w:rPr>
      <w:i/>
      <w:sz w:val="24"/>
    </w:rPr>
  </w:style>
  <w:style w:type="character" w:styleId="Contents5" w:customStyle="1">
    <w:name w:val="Contents 5"/>
    <w:qFormat/>
    <w:rPr>
      <w:rFonts w:ascii="XO Thames" w:hAnsi="XO Thames"/>
      <w:color w:val="000000"/>
      <w:spacing w:val="0"/>
      <w:sz w:val="28"/>
    </w:rPr>
  </w:style>
  <w:style w:type="character" w:styleId="Heading41" w:customStyle="1">
    <w:name w:val="Heading 41"/>
    <w:link w:val="Heading411"/>
    <w:qFormat/>
    <w:rPr>
      <w:rFonts w:ascii="XO Thames" w:hAnsi="XO Thames"/>
      <w:b/>
      <w:color w:val="000000"/>
      <w:spacing w:val="0"/>
      <w:sz w:val="24"/>
    </w:rPr>
  </w:style>
  <w:style w:type="character" w:styleId="Contents52" w:customStyle="1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styleId="Internetlink2" w:customStyle="1">
    <w:name w:val="Internet link2"/>
    <w:link w:val="Internetlink21"/>
    <w:qFormat/>
    <w:rPr>
      <w:rFonts w:ascii="Calibri" w:hAnsi="Calibri"/>
      <w:color w:val="0000FF"/>
      <w:spacing w:val="0"/>
      <w:sz w:val="22"/>
      <w:u w:val="single"/>
    </w:rPr>
  </w:style>
  <w:style w:type="character" w:styleId="Header11" w:customStyle="1">
    <w:name w:val="Header11"/>
    <w:link w:val="Header12"/>
    <w:qFormat/>
    <w:rPr/>
  </w:style>
  <w:style w:type="character" w:styleId="14" w:customStyle="1">
    <w:name w:val="Заголовок1"/>
    <w:link w:val="116"/>
    <w:qFormat/>
    <w:rPr>
      <w:rFonts w:ascii="Open Sans" w:hAnsi="Open Sans"/>
      <w:sz w:val="28"/>
    </w:rPr>
  </w:style>
  <w:style w:type="character" w:styleId="Contents21" w:customStyle="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styleId="Subtitle2" w:customStyle="1">
    <w:name w:val="Subtitle2"/>
    <w:qFormat/>
    <w:rPr>
      <w:rFonts w:ascii="XO Thames" w:hAnsi="XO Thames"/>
      <w:i/>
      <w:color w:val="000000"/>
      <w:spacing w:val="0"/>
      <w:sz w:val="24"/>
    </w:rPr>
  </w:style>
  <w:style w:type="character" w:styleId="111" w:customStyle="1">
    <w:name w:val="Обычный11"/>
    <w:link w:val="1112"/>
    <w:qFormat/>
    <w:rPr>
      <w:rFonts w:ascii="Times New Roman" w:hAnsi="Times New Roman"/>
      <w:color w:val="000000"/>
      <w:spacing w:val="0"/>
      <w:sz w:val="28"/>
    </w:rPr>
  </w:style>
  <w:style w:type="character" w:styleId="Contents22" w:customStyle="1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styleId="Title2" w:customStyle="1">
    <w:name w:val="Title2"/>
    <w:qFormat/>
    <w:rPr>
      <w:rFonts w:ascii="XO Thames" w:hAnsi="XO Thames"/>
      <w:b/>
      <w:caps/>
      <w:color w:val="000000"/>
      <w:spacing w:val="0"/>
      <w:sz w:val="40"/>
    </w:rPr>
  </w:style>
  <w:style w:type="character" w:styleId="Heading42" w:customStyle="1">
    <w:name w:val="Heading 42"/>
    <w:qFormat/>
    <w:rPr>
      <w:rFonts w:ascii="XO Thames" w:hAnsi="XO Thames"/>
      <w:b/>
      <w:color w:val="000000"/>
      <w:spacing w:val="0"/>
      <w:sz w:val="24"/>
    </w:rPr>
  </w:style>
  <w:style w:type="character" w:styleId="Contents32" w:customStyle="1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styleId="112" w:customStyle="1">
    <w:name w:val="Основной шрифт абзаца11"/>
    <w:link w:val="1113"/>
    <w:qFormat/>
    <w:rPr>
      <w:rFonts w:ascii="Calibri" w:hAnsi="Calibri" w:asciiTheme="minorHAnsi" w:hAnsiTheme="minorHAnsi"/>
      <w:color w:val="000000"/>
      <w:spacing w:val="0"/>
      <w:sz w:val="22"/>
    </w:rPr>
  </w:style>
  <w:style w:type="character" w:styleId="ListParagraph1" w:customStyle="1">
    <w:name w:val="List Paragraph1"/>
    <w:link w:val="ListParagraph11"/>
    <w:qFormat/>
    <w:rPr/>
  </w:style>
  <w:style w:type="character" w:styleId="Heading511" w:customStyle="1">
    <w:name w:val="Heading 511"/>
    <w:link w:val="Heading512"/>
    <w:qFormat/>
    <w:rPr>
      <w:rFonts w:ascii="XO Thames" w:hAnsi="XO Thames"/>
      <w:b/>
      <w:color w:val="000000"/>
      <w:spacing w:val="0"/>
      <w:sz w:val="22"/>
    </w:rPr>
  </w:style>
  <w:style w:type="character" w:styleId="Heading22" w:customStyle="1">
    <w:name w:val="Heading 22"/>
    <w:qFormat/>
    <w:rPr>
      <w:rFonts w:ascii="XO Thames" w:hAnsi="XO Thames"/>
      <w:b/>
      <w:color w:val="000000"/>
      <w:spacing w:val="0"/>
      <w:sz w:val="28"/>
    </w:rPr>
  </w:style>
  <w:style w:type="character" w:styleId="Contents61" w:customStyle="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styleId="Heading311" w:customStyle="1">
    <w:name w:val="Heading 311"/>
    <w:link w:val="Heading312"/>
    <w:qFormat/>
    <w:rPr>
      <w:rFonts w:ascii="XO Thames" w:hAnsi="XO Thames"/>
      <w:b/>
      <w:color w:val="000000"/>
      <w:spacing w:val="0"/>
      <w:sz w:val="26"/>
    </w:rPr>
  </w:style>
  <w:style w:type="character" w:styleId="15" w:customStyle="1">
    <w:name w:val="Колонтитул1"/>
    <w:link w:val="117"/>
    <w:qFormat/>
    <w:rPr>
      <w:rFonts w:ascii="XO Thames" w:hAnsi="XO Thames"/>
      <w:color w:val="000000"/>
      <w:spacing w:val="0"/>
      <w:sz w:val="20"/>
    </w:rPr>
  </w:style>
  <w:style w:type="character" w:styleId="Contents12" w:customStyle="1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paragraph" w:styleId="Style9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Caption3">
    <w:name w:val="caption3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aption31" w:customStyle="1">
    <w:name w:val="caption31"/>
    <w:basedOn w:val="Normal"/>
    <w:qFormat/>
    <w:pPr>
      <w:spacing w:before="120" w:after="120"/>
    </w:pPr>
    <w:rPr>
      <w:i/>
      <w:sz w:val="24"/>
    </w:rPr>
  </w:style>
  <w:style w:type="paragraph" w:styleId="TOC2">
    <w:name w:val="TOC 2"/>
    <w:next w:val="Normal"/>
    <w:uiPriority w:val="39"/>
    <w:pPr>
      <w:widowControl/>
      <w:suppressAutoHyphens w:val="true"/>
      <w:bidi w:val="0"/>
      <w:spacing w:before="0" w:after="0"/>
      <w:ind w:left="2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suppressAutoHyphens w:val="true"/>
      <w:bidi w:val="0"/>
      <w:spacing w:before="0" w:after="0"/>
      <w:ind w:left="6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/>
      <w:suppressAutoHyphens w:val="true"/>
      <w:bidi w:val="0"/>
      <w:spacing w:before="0" w:after="0"/>
      <w:ind w:left="10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suppressAutoHyphens w:val="true"/>
      <w:bidi w:val="0"/>
      <w:spacing w:before="0" w:after="0"/>
      <w:ind w:left="12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Style11" w:customStyle="1">
    <w:name w:val="Колонтитул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0"/>
      <w:szCs w:val="20"/>
      <w:lang w:val="ru-RU" w:eastAsia="zh-CN" w:bidi="hi-IN"/>
    </w:rPr>
  </w:style>
  <w:style w:type="paragraph" w:styleId="Footer">
    <w:name w:val="Footer"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Contents93" w:customStyle="1">
    <w:name w:val="Contents 93"/>
    <w:link w:val="Contents9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ontents43" w:customStyle="1">
    <w:name w:val="Contents 43"/>
    <w:link w:val="Contents4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List11" w:customStyle="1">
    <w:name w:val="List11"/>
    <w:basedOn w:val="Textbody2"/>
    <w:link w:val="List1"/>
    <w:qFormat/>
    <w:pPr/>
    <w:rPr/>
  </w:style>
  <w:style w:type="paragraph" w:styleId="Contents421" w:customStyle="1">
    <w:name w:val="Contents 421"/>
    <w:link w:val="Contents4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ontents33" w:customStyle="1">
    <w:name w:val="Contents 33"/>
    <w:link w:val="Contents3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Footnote11" w:customStyle="1">
    <w:name w:val="Footnote11"/>
    <w:link w:val="Footnote1"/>
    <w:qFormat/>
    <w:pPr>
      <w:widowControl/>
      <w:suppressAutoHyphens w:val="true"/>
      <w:bidi w:val="0"/>
      <w:spacing w:before="0" w:after="0"/>
      <w:ind w:firstLine="851"/>
      <w:jc w:val="both"/>
    </w:pPr>
    <w:rPr>
      <w:rFonts w:ascii="XO Thames" w:hAnsi="XO Thames" w:eastAsia="Tahoma" w:cs="Lohit Devanagari"/>
      <w:color w:val="000000"/>
      <w:kern w:val="0"/>
      <w:sz w:val="22"/>
      <w:szCs w:val="20"/>
      <w:lang w:val="ru-RU" w:eastAsia="zh-CN" w:bidi="hi-IN"/>
    </w:rPr>
  </w:style>
  <w:style w:type="paragraph" w:styleId="Caption11" w:customStyle="1">
    <w:name w:val="Caption11"/>
    <w:link w:val="Caption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 w:asciiTheme="minorHAnsi" w:hAnsiTheme="minorHAnsi"/>
      <w:i/>
      <w:color w:val="000000"/>
      <w:kern w:val="0"/>
      <w:sz w:val="24"/>
      <w:szCs w:val="20"/>
      <w:lang w:val="ru-RU" w:eastAsia="zh-CN" w:bidi="hi-IN"/>
    </w:rPr>
  </w:style>
  <w:style w:type="paragraph" w:styleId="Internetlink11" w:customStyle="1">
    <w:name w:val="Internet link11"/>
    <w:link w:val="Internetlink1"/>
    <w:qFormat/>
    <w:pPr>
      <w:widowControl/>
      <w:suppressAutoHyphens w:val="true"/>
      <w:bidi w:val="0"/>
      <w:spacing w:before="0" w:after="0"/>
      <w:ind w:firstLine="709"/>
      <w:jc w:val="both"/>
    </w:pPr>
    <w:rPr>
      <w:rFonts w:ascii="Calibri" w:hAnsi="Calibri" w:eastAsia="Tahoma" w:cs="Lohit Devanagari"/>
      <w:color w:val="0000FF"/>
      <w:kern w:val="0"/>
      <w:sz w:val="22"/>
      <w:szCs w:val="20"/>
      <w:u w:val="single"/>
      <w:lang w:val="ru-RU" w:eastAsia="zh-CN" w:bidi="hi-IN"/>
    </w:rPr>
  </w:style>
  <w:style w:type="paragraph" w:styleId="Heading211" w:customStyle="1">
    <w:name w:val="Heading 211"/>
    <w:link w:val="Heading2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8"/>
      <w:szCs w:val="20"/>
      <w:lang w:val="ru-RU" w:eastAsia="zh-CN" w:bidi="hi-IN"/>
    </w:rPr>
  </w:style>
  <w:style w:type="paragraph" w:styleId="Title11" w:customStyle="1">
    <w:name w:val="Title11"/>
    <w:link w:val="Title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aps/>
      <w:color w:val="000000"/>
      <w:kern w:val="0"/>
      <w:sz w:val="40"/>
      <w:szCs w:val="20"/>
      <w:lang w:val="ru-RU" w:eastAsia="zh-CN" w:bidi="hi-IN"/>
    </w:rPr>
  </w:style>
  <w:style w:type="paragraph" w:styleId="Contents921" w:customStyle="1">
    <w:name w:val="Contents 921"/>
    <w:link w:val="Contents9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TOC3">
    <w:name w:val="TOC 3"/>
    <w:next w:val="Normal"/>
    <w:uiPriority w:val="39"/>
    <w:pPr>
      <w:widowControl/>
      <w:suppressAutoHyphens w:val="true"/>
      <w:bidi w:val="0"/>
      <w:spacing w:before="0" w:after="0"/>
      <w:ind w:left="4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Textbody2" w:customStyle="1">
    <w:name w:val="Text body2"/>
    <w:link w:val="Textbody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Contents511" w:customStyle="1">
    <w:name w:val="Contents 511"/>
    <w:link w:val="Contents5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ontents821" w:customStyle="1">
    <w:name w:val="Contents 821"/>
    <w:link w:val="Contents8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1111" w:customStyle="1">
    <w:name w:val="Гиперссылка111"/>
    <w:link w:val="11"/>
    <w:qFormat/>
    <w:pPr>
      <w:widowControl/>
      <w:suppressAutoHyphens w:val="true"/>
      <w:bidi w:val="0"/>
      <w:spacing w:before="0" w:after="0"/>
      <w:ind w:firstLine="709"/>
      <w:jc w:val="both"/>
    </w:pPr>
    <w:rPr>
      <w:rFonts w:ascii="Calibri" w:hAnsi="Calibri" w:eastAsia="Tahoma" w:cs="Lohit Devanagari"/>
      <w:color w:val="0000FF"/>
      <w:kern w:val="0"/>
      <w:sz w:val="22"/>
      <w:szCs w:val="20"/>
      <w:u w:val="single"/>
      <w:lang w:val="ru-RU" w:eastAsia="zh-CN" w:bidi="hi-IN"/>
    </w:rPr>
  </w:style>
  <w:style w:type="paragraph" w:styleId="Contents73" w:customStyle="1">
    <w:name w:val="Contents 73"/>
    <w:link w:val="Contents7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113" w:customStyle="1">
    <w:name w:val="Указатель11"/>
    <w:basedOn w:val="Normal"/>
    <w:link w:val="1"/>
    <w:qFormat/>
    <w:pPr/>
    <w:rPr/>
  </w:style>
  <w:style w:type="paragraph" w:styleId="Contents721" w:customStyle="1">
    <w:name w:val="Contents 721"/>
    <w:link w:val="Contents7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ontents13" w:customStyle="1">
    <w:name w:val="Contents 13"/>
    <w:link w:val="Contents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8"/>
      <w:szCs w:val="20"/>
      <w:lang w:val="ru-RU" w:eastAsia="zh-CN" w:bidi="hi-IN"/>
    </w:rPr>
  </w:style>
  <w:style w:type="paragraph" w:styleId="Subtitle11" w:customStyle="1">
    <w:name w:val="Subtitle11"/>
    <w:link w:val="Subtitle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i/>
      <w:color w:val="000000"/>
      <w:kern w:val="0"/>
      <w:sz w:val="24"/>
      <w:szCs w:val="20"/>
      <w:lang w:val="ru-RU" w:eastAsia="zh-CN" w:bidi="hi-IN"/>
    </w:rPr>
  </w:style>
  <w:style w:type="paragraph" w:styleId="Heading111" w:customStyle="1">
    <w:name w:val="Heading 111"/>
    <w:link w:val="Heading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32"/>
      <w:szCs w:val="20"/>
      <w:lang w:val="ru-RU" w:eastAsia="zh-CN" w:bidi="hi-IN"/>
    </w:rPr>
  </w:style>
  <w:style w:type="paragraph" w:styleId="114" w:customStyle="1">
    <w:name w:val="Нижний колонтитул Знак11"/>
    <w:basedOn w:val="1113"/>
    <w:link w:val="12"/>
    <w:qFormat/>
    <w:pPr/>
    <w:rPr>
      <w:rFonts w:ascii="Times New Roman" w:hAnsi="Times New Roman"/>
      <w:sz w:val="28"/>
    </w:rPr>
  </w:style>
  <w:style w:type="paragraph" w:styleId="Internetlink" w:customStyle="1">
    <w:name w:val="Internet link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/>
      <w:color w:val="0000FF"/>
      <w:kern w:val="0"/>
      <w:sz w:val="22"/>
      <w:szCs w:val="20"/>
      <w:u w:val="single"/>
      <w:lang w:val="ru-RU" w:eastAsia="zh-CN" w:bidi="hi-IN"/>
    </w:rPr>
  </w:style>
  <w:style w:type="paragraph" w:styleId="Footnote2" w:customStyle="1">
    <w:name w:val="Footnote2"/>
    <w:link w:val="Footnote"/>
    <w:qFormat/>
    <w:pPr>
      <w:widowControl/>
      <w:suppressAutoHyphens w:val="true"/>
      <w:bidi w:val="0"/>
      <w:spacing w:before="0" w:after="0"/>
      <w:ind w:firstLine="851"/>
      <w:jc w:val="both"/>
    </w:pPr>
    <w:rPr>
      <w:rFonts w:ascii="XO Thames" w:hAnsi="XO Thames" w:eastAsia="Tahoma" w:cs="Lohit Devanagari"/>
      <w:color w:val="000000"/>
      <w:kern w:val="0"/>
      <w:sz w:val="22"/>
      <w:szCs w:val="20"/>
      <w:lang w:val="ru-RU" w:eastAsia="zh-CN" w:bidi="hi-IN"/>
    </w:rPr>
  </w:style>
  <w:style w:type="paragraph" w:styleId="Footer12" w:customStyle="1">
    <w:name w:val="Footer12"/>
    <w:link w:val="Footer1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8"/>
      <w:szCs w:val="20"/>
      <w:lang w:val="ru-RU" w:eastAsia="zh-CN" w:bidi="hi-IN"/>
    </w:rPr>
  </w:style>
  <w:style w:type="paragraph" w:styleId="DefaultParagraphFont11" w:customStyle="1">
    <w:name w:val="Default Paragraph Font11"/>
    <w:link w:val="DefaultParagraphFont1"/>
    <w:qFormat/>
    <w:pPr>
      <w:widowControl/>
      <w:suppressAutoHyphens w:val="true"/>
      <w:bidi w:val="0"/>
      <w:spacing w:before="0" w:after="0"/>
      <w:ind w:firstLine="709"/>
      <w:jc w:val="both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/>
      <w:suppressAutoHyphens w:val="true"/>
      <w:bidi w:val="0"/>
      <w:spacing w:before="0" w:after="0"/>
      <w:ind w:left="16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BalloonText11" w:customStyle="1">
    <w:name w:val="Balloon Text11"/>
    <w:basedOn w:val="Normal"/>
    <w:link w:val="BalloonText1"/>
    <w:qFormat/>
    <w:pPr/>
    <w:rPr>
      <w:rFonts w:ascii="Segoe UI" w:hAnsi="Segoe UI"/>
      <w:sz w:val="18"/>
    </w:rPr>
  </w:style>
  <w:style w:type="paragraph" w:styleId="Header">
    <w:name w:val="Header"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Contents83" w:customStyle="1">
    <w:name w:val="Contents 83"/>
    <w:link w:val="Contents8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suppressAutoHyphens w:val="true"/>
      <w:bidi w:val="0"/>
      <w:spacing w:before="0" w:after="0"/>
      <w:ind w:left="14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115" w:customStyle="1">
    <w:name w:val="Содержимое врезки11"/>
    <w:basedOn w:val="Normal"/>
    <w:link w:val="13"/>
    <w:qFormat/>
    <w:pPr/>
    <w:rPr/>
  </w:style>
  <w:style w:type="paragraph" w:styleId="Contents621" w:customStyle="1">
    <w:name w:val="Contents 621"/>
    <w:link w:val="Contents6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/>
      <w:suppressAutoHyphens w:val="true"/>
      <w:bidi w:val="0"/>
      <w:spacing w:before="0" w:after="0"/>
      <w:ind w:left="8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Heading411" w:customStyle="1">
    <w:name w:val="Heading 411"/>
    <w:link w:val="Heading4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4"/>
      <w:szCs w:val="20"/>
      <w:lang w:val="ru-RU" w:eastAsia="zh-CN" w:bidi="hi-IN"/>
    </w:rPr>
  </w:style>
  <w:style w:type="paragraph" w:styleId="Contents521" w:customStyle="1">
    <w:name w:val="Contents 521"/>
    <w:link w:val="Contents5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Internetlink21" w:customStyle="1">
    <w:name w:val="Internet link21"/>
    <w:link w:val="Internetlink2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/>
      <w:color w:val="0000FF"/>
      <w:kern w:val="0"/>
      <w:sz w:val="22"/>
      <w:szCs w:val="20"/>
      <w:u w:val="single"/>
      <w:lang w:val="ru-RU" w:eastAsia="zh-CN" w:bidi="hi-IN"/>
    </w:rPr>
  </w:style>
  <w:style w:type="paragraph" w:styleId="Header12" w:customStyle="1">
    <w:name w:val="Header12"/>
    <w:link w:val="Header1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116" w:customStyle="1">
    <w:name w:val="Заголовок11"/>
    <w:basedOn w:val="Normal"/>
    <w:next w:val="BodyText"/>
    <w:link w:val="14"/>
    <w:qFormat/>
    <w:pPr>
      <w:keepNext w:val="true"/>
      <w:spacing w:before="240" w:after="120"/>
    </w:pPr>
    <w:rPr>
      <w:rFonts w:ascii="Open Sans" w:hAnsi="Open Sans"/>
    </w:rPr>
  </w:style>
  <w:style w:type="paragraph" w:styleId="Contents23" w:customStyle="1">
    <w:name w:val="Contents 23"/>
    <w:link w:val="Contents2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i/>
      <w:color w:val="000000"/>
      <w:kern w:val="0"/>
      <w:sz w:val="24"/>
      <w:szCs w:val="20"/>
      <w:lang w:val="ru-RU" w:eastAsia="zh-CN" w:bidi="hi-IN"/>
    </w:rPr>
  </w:style>
  <w:style w:type="paragraph" w:styleId="1112" w:customStyle="1">
    <w:name w:val="Обычный111"/>
    <w:link w:val="111"/>
    <w:qFormat/>
    <w:pPr>
      <w:widowControl/>
      <w:suppressAutoHyphens w:val="true"/>
      <w:bidi w:val="0"/>
      <w:spacing w:before="0" w:after="0"/>
      <w:ind w:firstLine="709"/>
      <w:jc w:val="both"/>
    </w:pPr>
    <w:rPr>
      <w:rFonts w:ascii="Times New Roman" w:hAnsi="Times New Roman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ontents221" w:customStyle="1">
    <w:name w:val="Contents 221"/>
    <w:link w:val="Contents2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Title">
    <w:name w:val="Title"/>
    <w:next w:val="Normal"/>
    <w:uiPriority w:val="10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aps/>
      <w:color w:val="000000"/>
      <w:kern w:val="0"/>
      <w:sz w:val="40"/>
      <w:szCs w:val="20"/>
      <w:lang w:val="ru-RU" w:eastAsia="zh-CN" w:bidi="hi-IN"/>
    </w:rPr>
  </w:style>
  <w:style w:type="paragraph" w:styleId="Contents321" w:customStyle="1">
    <w:name w:val="Contents 321"/>
    <w:link w:val="Contents3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1113" w:customStyle="1">
    <w:name w:val="Основной шрифт абзаца111"/>
    <w:link w:val="112"/>
    <w:qFormat/>
    <w:pPr>
      <w:widowControl/>
      <w:suppressAutoHyphens w:val="true"/>
      <w:bidi w:val="0"/>
      <w:spacing w:before="0" w:after="0"/>
      <w:ind w:firstLine="709"/>
      <w:jc w:val="both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ListParagraph11" w:customStyle="1">
    <w:name w:val="List Paragraph11"/>
    <w:basedOn w:val="Normal"/>
    <w:link w:val="ListParagraph1"/>
    <w:qFormat/>
    <w:pPr>
      <w:ind w:left="708"/>
    </w:pPr>
    <w:rPr/>
  </w:style>
  <w:style w:type="paragraph" w:styleId="Heading512" w:customStyle="1">
    <w:name w:val="Heading 512"/>
    <w:link w:val="Heading5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2"/>
      <w:szCs w:val="20"/>
      <w:lang w:val="ru-RU" w:eastAsia="zh-CN" w:bidi="hi-IN"/>
    </w:rPr>
  </w:style>
  <w:style w:type="paragraph" w:styleId="Contents63" w:customStyle="1">
    <w:name w:val="Contents 63"/>
    <w:link w:val="Contents6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Heading312" w:customStyle="1">
    <w:name w:val="Heading 312"/>
    <w:link w:val="Heading3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6"/>
      <w:szCs w:val="20"/>
      <w:lang w:val="ru-RU" w:eastAsia="zh-CN" w:bidi="hi-IN"/>
    </w:rPr>
  </w:style>
  <w:style w:type="paragraph" w:styleId="117" w:customStyle="1">
    <w:name w:val="Колонтитул11"/>
    <w:link w:val="15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0"/>
      <w:szCs w:val="20"/>
      <w:lang w:val="ru-RU" w:eastAsia="zh-CN" w:bidi="hi-IN"/>
    </w:rPr>
  </w:style>
  <w:style w:type="paragraph" w:styleId="Contents121" w:customStyle="1">
    <w:name w:val="Contents 121"/>
    <w:link w:val="Contents1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8"/>
      <w:szCs w:val="20"/>
      <w:lang w:val="ru-RU" w:eastAsia="zh-CN" w:bidi="hi-IN"/>
    </w:rPr>
  </w:style>
  <w:style w:type="paragraph" w:styleId="Style12" w:customStyle="1">
    <w:name w:val="Содержимое врезки"/>
    <w:basedOn w:val="Normal"/>
    <w:qFormat/>
    <w:pPr/>
    <w:rPr/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ahoma" w:cs="Arial"/>
      <w:b/>
      <w:color w:val="auto"/>
      <w:kern w:val="2"/>
      <w:sz w:val="24"/>
      <w:szCs w:val="24"/>
      <w:lang w:val="ru-RU" w:eastAsia="zh-CN" w:bidi="hi-IN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ahoma" w:cs="Times New Roman"/>
      <w:color w:val="auto"/>
      <w:kern w:val="2"/>
      <w:sz w:val="24"/>
      <w:szCs w:val="24"/>
      <w:lang w:val="ru-RU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Application>LibreOffice/7.6.7.2$Linux_X86_64 LibreOffice_project/60$Build-2</Application>
  <AppVersion>15.0000</AppVersion>
  <Pages>2</Pages>
  <Words>681</Words>
  <Characters>5285</Characters>
  <CharactersWithSpaces>5959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2024-09-23T04:19:00Z</dcterms:created>
  <dc:creator>Вавилова Татьяна Николаевна</dc:creator>
  <dc:description/>
  <dc:language>ru-RU</dc:language>
  <cp:lastModifiedBy/>
  <dcterms:modified xsi:type="dcterms:W3CDTF">2026-03-13T10:29:15Z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